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0B0" w:rsidRDefault="00C600B0" w:rsidP="00C600B0">
      <w:pPr>
        <w:pStyle w:val="Default"/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cstheme="minorBidi"/>
          <w:color w:val="auto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 xml:space="preserve">Приложение 1. </w:t>
      </w:r>
      <w:bookmarkStart w:id="0" w:name="_GoBack"/>
      <w:r>
        <w:rPr>
          <w:rFonts w:ascii="Arial" w:hAnsi="Arial" w:cs="Arial"/>
          <w:color w:val="auto"/>
          <w:sz w:val="20"/>
          <w:szCs w:val="20"/>
        </w:rPr>
        <w:t xml:space="preserve">Технические требования и регламент </w:t>
      </w:r>
      <w:bookmarkEnd w:id="0"/>
      <w:r>
        <w:rPr>
          <w:rFonts w:ascii="Arial" w:hAnsi="Arial" w:cs="Arial"/>
          <w:color w:val="auto"/>
          <w:sz w:val="20"/>
          <w:szCs w:val="20"/>
        </w:rPr>
        <w:t>класса ATV «</w:t>
      </w:r>
      <w:r>
        <w:rPr>
          <w:rFonts w:ascii="Arial" w:hAnsi="Arial" w:cs="Arial"/>
          <w:color w:val="auto"/>
          <w:sz w:val="20"/>
          <w:szCs w:val="20"/>
        </w:rPr>
        <w:t>Битва под Смоленским-2013</w:t>
      </w:r>
      <w:r>
        <w:rPr>
          <w:rFonts w:ascii="Arial" w:hAnsi="Arial" w:cs="Arial"/>
          <w:color w:val="auto"/>
          <w:sz w:val="20"/>
          <w:szCs w:val="20"/>
        </w:rPr>
        <w:t>»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ДАННОЕ ПРИЛОЖЕНИЕ ЯВЛЯЕТСЯ ДОПОЛНЕНИЕМ ОСНОВНОГО РЕГЛАМЕНТА МЕРОПРИЯТИЯ ПРИМЕНИТЕЛЬНО К КЛАССУ ATV.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1.Общие положения.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Мероприятие представляет собой соревнование по внедорожному (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трофи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) ориентированию на пересеченной местности в суточном формате. Максимально допустимое зачетное время на выполнение заданий для класса ATV </w:t>
      </w:r>
      <w:proofErr w:type="gramStart"/>
      <w:r>
        <w:rPr>
          <w:rFonts w:ascii="Arial" w:hAnsi="Arial" w:cs="Arial"/>
          <w:color w:val="auto"/>
          <w:sz w:val="20"/>
          <w:szCs w:val="20"/>
        </w:rPr>
        <w:t>с</w:t>
      </w:r>
      <w:r>
        <w:rPr>
          <w:rFonts w:ascii="Arial" w:hAnsi="Arial" w:cs="Arial"/>
          <w:color w:val="auto"/>
          <w:sz w:val="20"/>
          <w:szCs w:val="20"/>
        </w:rPr>
        <w:t>огласно расписания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частного регламента</w:t>
      </w:r>
      <w:r>
        <w:rPr>
          <w:rFonts w:ascii="Arial" w:hAnsi="Arial" w:cs="Arial"/>
          <w:color w:val="auto"/>
          <w:sz w:val="20"/>
          <w:szCs w:val="20"/>
        </w:rPr>
        <w:t>. В соревнованиях могут участвовать ATV (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квадроциклы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) и UTV, </w:t>
      </w:r>
      <w:proofErr w:type="gramStart"/>
      <w:r>
        <w:rPr>
          <w:rFonts w:ascii="Arial" w:hAnsi="Arial" w:cs="Arial"/>
          <w:color w:val="auto"/>
          <w:sz w:val="20"/>
          <w:szCs w:val="20"/>
        </w:rPr>
        <w:t>отвечающие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изложенным ниже техническим требованиям, без ограничений по типу привода и объему двигателя.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Квадроциклы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в пределах класса ATV не делятся на дополнительные классы по степени подготовки и выступают в общем зачете. </w:t>
      </w:r>
    </w:p>
    <w:p w:rsidR="00C600B0" w:rsidRDefault="00C600B0" w:rsidP="00C600B0">
      <w:pPr>
        <w:pStyle w:val="Default"/>
        <w:rPr>
          <w:rFonts w:ascii="Arial" w:hAnsi="Arial" w:cs="Arial"/>
          <w:b/>
          <w:bCs/>
          <w:i/>
          <w:iCs/>
          <w:color w:val="auto"/>
          <w:sz w:val="23"/>
          <w:szCs w:val="23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2. Пределы изменений, вносимых конструкцию и комплектацию ТС.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Любые изменения, не оговоренные в данных требованиях, </w:t>
      </w:r>
      <w:proofErr w:type="gramStart"/>
      <w:r>
        <w:rPr>
          <w:rFonts w:ascii="Arial" w:hAnsi="Arial" w:cs="Arial"/>
          <w:color w:val="auto"/>
          <w:sz w:val="20"/>
          <w:szCs w:val="20"/>
        </w:rPr>
        <w:t>безусловно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РАЗРЕШАЮТСЯ. </w:t>
      </w:r>
    </w:p>
    <w:p w:rsidR="00C600B0" w:rsidRDefault="00C600B0" w:rsidP="00C600B0">
      <w:pPr>
        <w:pStyle w:val="Default"/>
        <w:rPr>
          <w:rFonts w:ascii="Arial" w:hAnsi="Arial" w:cs="Arial"/>
          <w:b/>
          <w:bCs/>
          <w:i/>
          <w:iCs/>
          <w:color w:val="auto"/>
          <w:sz w:val="23"/>
          <w:szCs w:val="23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3.Колеса (колесные диски) и шины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3.1. Диски допускаются только заводского изготовления.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3.2. Разрешается любая дополнительная фиксация боковин шин на диске (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бэдлоки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аэрлоки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, </w:t>
      </w:r>
      <w:proofErr w:type="gramStart"/>
      <w:r>
        <w:rPr>
          <w:rFonts w:ascii="Arial" w:hAnsi="Arial" w:cs="Arial"/>
          <w:color w:val="auto"/>
          <w:sz w:val="20"/>
          <w:szCs w:val="20"/>
        </w:rPr>
        <w:t>из-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менение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высоты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хампа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диска и др.).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3.3. Запрещается изменять рисунок протектора шин методом нарезки.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3.4. Разрешается применение только пневматических шин для ATV и UTV. </w:t>
      </w:r>
    </w:p>
    <w:p w:rsidR="00C600B0" w:rsidRDefault="00C600B0" w:rsidP="00C600B0">
      <w:pPr>
        <w:pStyle w:val="Default"/>
        <w:rPr>
          <w:rFonts w:ascii="Arial" w:hAnsi="Arial" w:cs="Arial"/>
          <w:b/>
          <w:bCs/>
          <w:i/>
          <w:iCs/>
          <w:color w:val="auto"/>
          <w:sz w:val="23"/>
          <w:szCs w:val="23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4. Лебедка и дополнительное оборудование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4.1. ТС могут быть штатно или дополнительно </w:t>
      </w:r>
      <w:proofErr w:type="gramStart"/>
      <w:r>
        <w:rPr>
          <w:rFonts w:ascii="Arial" w:hAnsi="Arial" w:cs="Arial"/>
          <w:color w:val="auto"/>
          <w:sz w:val="20"/>
          <w:szCs w:val="20"/>
        </w:rPr>
        <w:t>оборудованы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лебёдкой. Разрешается установка не более двух лебедок.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4.2. При наличии лебедки обязательно наличие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корозащитной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стропы. Штрафные санкции при нарушении данного пункта идентичны таковым в общем регламенте мероприятия.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4.3. Во время движения все дополнительное оборудование (трос лебедки, удлинитель троса,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корозащитная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стропа, крепежный крюк, такелажные скобы, блоки, гаситель троса) должно быть надежно закреплено. </w:t>
      </w:r>
    </w:p>
    <w:p w:rsidR="00C600B0" w:rsidRDefault="00C600B0" w:rsidP="00C600B0">
      <w:pPr>
        <w:pStyle w:val="Default"/>
        <w:rPr>
          <w:rFonts w:ascii="Arial" w:hAnsi="Arial" w:cs="Arial"/>
          <w:b/>
          <w:bCs/>
          <w:i/>
          <w:iCs/>
          <w:color w:val="auto"/>
          <w:sz w:val="23"/>
          <w:szCs w:val="23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5. Система охлаждения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5.1.Разрешается замена штатного радиатора и перенос радиатора системы охлаждения со </w:t>
      </w:r>
      <w:proofErr w:type="gramStart"/>
      <w:r>
        <w:rPr>
          <w:rFonts w:ascii="Arial" w:hAnsi="Arial" w:cs="Arial"/>
          <w:color w:val="auto"/>
          <w:sz w:val="20"/>
          <w:szCs w:val="20"/>
        </w:rPr>
        <w:t>штат-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ного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места. 5.2. Разрешается установка дополнительного радиатора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5.3. При переносе радиатора и магистралей системы охлаждения должны быть предусмотрены защитные устройства, исключающие (в случае срыва или повреждения) попадание охлаждающей жидкости на водителя.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6. Система впуска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6.1. Разрешается установка шноркелей.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6.2. Шноркель должен иметь наконечник из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травмобезопасного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материала (пластмасса, резина).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7. Система выпуска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7.1. Разрешается присоединять к глушителю патрубки.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8.Экипировка гонщика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Обязательно применение мотошлема. Шлем гонщика должен отвечать требованиям к шлемам: мотошлемы, применяемые на соревнованиях по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трофи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-рейдам, должны соответствовать </w:t>
      </w:r>
      <w:proofErr w:type="gramStart"/>
      <w:r>
        <w:rPr>
          <w:rFonts w:ascii="Arial" w:hAnsi="Arial" w:cs="Arial"/>
          <w:color w:val="auto"/>
          <w:sz w:val="20"/>
          <w:szCs w:val="20"/>
        </w:rPr>
        <w:t>следу-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ющим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стандартам: ГОСТ 22889-90(Россия), ЕСЕ 22-05(Европа), DOT или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Snell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(Америка). </w:t>
      </w:r>
      <w:proofErr w:type="spellStart"/>
      <w:proofErr w:type="gramStart"/>
      <w:r>
        <w:rPr>
          <w:rFonts w:ascii="Arial" w:hAnsi="Arial" w:cs="Arial"/>
          <w:color w:val="auto"/>
          <w:sz w:val="20"/>
          <w:szCs w:val="20"/>
        </w:rPr>
        <w:t>Недопу-стимо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применение строительных касок, шлемов для дорожных велосипедов, танковых или иных мягких шлемов. Обязательно применение защитных очков или закрытых мотошлемов типа «</w:t>
      </w:r>
      <w:proofErr w:type="spellStart"/>
      <w:proofErr w:type="gramStart"/>
      <w:r>
        <w:rPr>
          <w:rFonts w:ascii="Arial" w:hAnsi="Arial" w:cs="Arial"/>
          <w:color w:val="auto"/>
          <w:sz w:val="20"/>
          <w:szCs w:val="20"/>
        </w:rPr>
        <w:t>инте-грал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». Желательно применение защитной экипировки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мотокроссового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образца: защита груди и спины, налокотники и наколенники.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9. Требование к дополнительной экипировке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Каждый член экипажа должен иметь с собой запасной комплект теплой одежды, упакованный в водонепроницаемую упаковку.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10. Медицинская аптечка.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Каждый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квадроцикл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должен быть укомплектован аптечкой, рекомендуется аптечка стандарта АИ-Н-2 «Спасатель» или более высокого стандарта. Все составляющие аптечки должны </w:t>
      </w:r>
      <w:proofErr w:type="spellStart"/>
      <w:proofErr w:type="gramStart"/>
      <w:r>
        <w:rPr>
          <w:rFonts w:ascii="Arial" w:hAnsi="Arial" w:cs="Arial"/>
          <w:color w:val="auto"/>
          <w:sz w:val="20"/>
          <w:szCs w:val="20"/>
        </w:rPr>
        <w:t>соответство-вать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сроку годности и не иметь видимых следов повреждения упаковки. Аптечка должна </w:t>
      </w:r>
      <w:proofErr w:type="gramStart"/>
      <w:r>
        <w:rPr>
          <w:rFonts w:ascii="Arial" w:hAnsi="Arial" w:cs="Arial"/>
          <w:color w:val="auto"/>
          <w:sz w:val="20"/>
          <w:szCs w:val="20"/>
        </w:rPr>
        <w:t>находит-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ся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в легко доступном месте, и иметь водонепроницаемую упаковку, допускающую многоразовое использование (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гермомешок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, герметичный контейнер).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11.Информация </w:t>
      </w:r>
      <w:proofErr w:type="gramStart"/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>на</w:t>
      </w:r>
      <w:proofErr w:type="gramEnd"/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 ТС.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lastRenderedPageBreak/>
        <w:t xml:space="preserve">На ТС рекомендуется иметь наклейки с фамилией гонщика и номером экипажа размерами не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ме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-нее 5х15 см, установленная на видном месте или </w:t>
      </w:r>
      <w:proofErr w:type="gramStart"/>
      <w:r>
        <w:rPr>
          <w:rFonts w:ascii="Arial" w:hAnsi="Arial" w:cs="Arial"/>
          <w:color w:val="auto"/>
          <w:sz w:val="20"/>
          <w:szCs w:val="20"/>
        </w:rPr>
        <w:t>номер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нанесенный иным способом в виде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накид-ки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на тело спортсмена. На экипажи класса ATV полностью распространяется пункт </w:t>
      </w:r>
      <w:r>
        <w:rPr>
          <w:rFonts w:ascii="Arial" w:hAnsi="Arial" w:cs="Arial"/>
          <w:color w:val="auto"/>
          <w:sz w:val="20"/>
          <w:szCs w:val="20"/>
        </w:rPr>
        <w:t xml:space="preserve">частного </w:t>
      </w:r>
      <w:r>
        <w:rPr>
          <w:rFonts w:ascii="Arial" w:hAnsi="Arial" w:cs="Arial"/>
          <w:color w:val="auto"/>
          <w:sz w:val="20"/>
          <w:szCs w:val="20"/>
        </w:rPr>
        <w:t xml:space="preserve">регламента мероприятия (Реклама и информация на автомобилях).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C600B0" w:rsidRDefault="00C600B0" w:rsidP="00C600B0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auto"/>
          <w:sz w:val="23"/>
          <w:szCs w:val="23"/>
        </w:rPr>
        <w:t xml:space="preserve">12. Правила проведения соревнований, результаты, награждение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12.1. Штурм точки – это подъезд к КП на необходимое для фиксирования расстояние по любой из возможных траекторий с соблюдением настоящего регламента и требований безопасности. При штурме КП экипаж должен продумать путь выезда и уважительно относится к другим участникам соревнований (по возможности не создавать пробок, помех своим ТС или вспомогательными предметами).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12.2. Для класса ATV штурм КП производится одним из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квадроциклов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экипажа (любым), </w:t>
      </w:r>
      <w:proofErr w:type="gramStart"/>
      <w:r>
        <w:rPr>
          <w:rFonts w:ascii="Arial" w:hAnsi="Arial" w:cs="Arial"/>
          <w:color w:val="auto"/>
          <w:sz w:val="20"/>
          <w:szCs w:val="20"/>
        </w:rPr>
        <w:t>заявлен-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ных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на соревновании. </w:t>
      </w:r>
      <w:proofErr w:type="gramStart"/>
      <w:r>
        <w:rPr>
          <w:rFonts w:ascii="Arial" w:hAnsi="Arial" w:cs="Arial"/>
          <w:color w:val="auto"/>
          <w:sz w:val="20"/>
          <w:szCs w:val="20"/>
        </w:rPr>
        <w:t xml:space="preserve">Пилот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квадроцикла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удерживает одну руку на неотъемлемой части ATV (идентифицируемом, как ATV, на котором данный пилот принимает участие в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соревновани-ях</w:t>
      </w:r>
      <w:proofErr w:type="spellEnd"/>
      <w:r>
        <w:rPr>
          <w:rFonts w:ascii="Arial" w:hAnsi="Arial" w:cs="Arial"/>
          <w:color w:val="auto"/>
          <w:sz w:val="20"/>
          <w:szCs w:val="20"/>
        </w:rPr>
        <w:t>), а вторую руку на КП.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Второй член экипажа, производит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фотофиксацию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(цифровая </w:t>
      </w:r>
      <w:proofErr w:type="spellStart"/>
      <w:proofErr w:type="gramStart"/>
      <w:r>
        <w:rPr>
          <w:rFonts w:ascii="Arial" w:hAnsi="Arial" w:cs="Arial"/>
          <w:color w:val="auto"/>
          <w:sz w:val="20"/>
          <w:szCs w:val="20"/>
        </w:rPr>
        <w:t>фотокаме-ра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) и страховку первого члена экипажа. Фотосъемка третьими лицами и пассажирами не </w:t>
      </w:r>
      <w:proofErr w:type="gramStart"/>
      <w:r>
        <w:rPr>
          <w:rFonts w:ascii="Arial" w:hAnsi="Arial" w:cs="Arial"/>
          <w:color w:val="auto"/>
          <w:sz w:val="20"/>
          <w:szCs w:val="20"/>
        </w:rPr>
        <w:t>допуска-</w:t>
      </w:r>
      <w:proofErr w:type="spellStart"/>
      <w:r>
        <w:rPr>
          <w:rFonts w:ascii="Arial" w:hAnsi="Arial" w:cs="Arial"/>
          <w:color w:val="auto"/>
          <w:sz w:val="20"/>
          <w:szCs w:val="20"/>
        </w:rPr>
        <w:t>ется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и квалифицируется как посторонняя помощь экипажу. При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фотофиксации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, штурм КП </w:t>
      </w:r>
      <w:proofErr w:type="spellStart"/>
      <w:proofErr w:type="gramStart"/>
      <w:r>
        <w:rPr>
          <w:rFonts w:ascii="Arial" w:hAnsi="Arial" w:cs="Arial"/>
          <w:color w:val="auto"/>
          <w:sz w:val="20"/>
          <w:szCs w:val="20"/>
        </w:rPr>
        <w:t>обяза-тельно</w:t>
      </w:r>
      <w:proofErr w:type="spellEnd"/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производится в шлеме, допускается наличие перчаток на руках пилота. При этом должно четко читаться изображение КП, идентифицироваться ATV и фотографируемый член экипажа.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12.3. В случае</w:t>
      </w:r>
      <w:proofErr w:type="gramStart"/>
      <w:r>
        <w:rPr>
          <w:rFonts w:ascii="Arial" w:hAnsi="Arial" w:cs="Arial"/>
          <w:color w:val="auto"/>
          <w:sz w:val="20"/>
          <w:szCs w:val="20"/>
        </w:rPr>
        <w:t>,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 если экипаж состоит из одного UTV, то штурм КП производится одним ТС заявлен-ном в соревнованиях.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Фотофиксация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взятия КП производиться аналогично п.12.2. </w:t>
      </w:r>
    </w:p>
    <w:p w:rsidR="00C600B0" w:rsidRDefault="00C600B0" w:rsidP="00C600B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Финиш засчитывается по </w:t>
      </w:r>
      <w:proofErr w:type="gramStart"/>
      <w:r>
        <w:rPr>
          <w:rFonts w:ascii="Arial" w:hAnsi="Arial" w:cs="Arial"/>
          <w:b/>
          <w:bCs/>
          <w:color w:val="auto"/>
          <w:sz w:val="20"/>
          <w:szCs w:val="20"/>
        </w:rPr>
        <w:t>последнему</w:t>
      </w:r>
      <w:proofErr w:type="gramEnd"/>
      <w:r>
        <w:rPr>
          <w:rFonts w:ascii="Arial" w:hAnsi="Arial" w:cs="Arial"/>
          <w:b/>
          <w:bCs/>
          <w:color w:val="auto"/>
          <w:sz w:val="20"/>
          <w:szCs w:val="20"/>
        </w:rPr>
        <w:t xml:space="preserve"> финиширующему </w:t>
      </w:r>
      <w:proofErr w:type="spellStart"/>
      <w:r>
        <w:rPr>
          <w:rFonts w:ascii="Arial" w:hAnsi="Arial" w:cs="Arial"/>
          <w:b/>
          <w:bCs/>
          <w:color w:val="auto"/>
          <w:sz w:val="20"/>
          <w:szCs w:val="20"/>
        </w:rPr>
        <w:t>квадроциклу</w:t>
      </w:r>
      <w:proofErr w:type="spellEnd"/>
      <w:r>
        <w:rPr>
          <w:rFonts w:ascii="Arial" w:hAnsi="Arial" w:cs="Arial"/>
          <w:b/>
          <w:bCs/>
          <w:color w:val="auto"/>
          <w:sz w:val="20"/>
          <w:szCs w:val="20"/>
        </w:rPr>
        <w:t xml:space="preserve"> из экипажа. </w:t>
      </w:r>
    </w:p>
    <w:p w:rsidR="006E48DC" w:rsidRPr="00C600B0" w:rsidRDefault="00C600B0" w:rsidP="00C600B0">
      <w:r>
        <w:rPr>
          <w:rFonts w:ascii="Arial" w:hAnsi="Arial" w:cs="Arial"/>
          <w:sz w:val="20"/>
          <w:szCs w:val="20"/>
        </w:rPr>
        <w:t xml:space="preserve">Все </w:t>
      </w:r>
      <w:proofErr w:type="gramStart"/>
      <w:r>
        <w:rPr>
          <w:rFonts w:ascii="Arial" w:hAnsi="Arial" w:cs="Arial"/>
          <w:sz w:val="20"/>
          <w:szCs w:val="20"/>
        </w:rPr>
        <w:t>сомнения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возникающие у судейской комиссии при определении результата </w:t>
      </w:r>
      <w:r>
        <w:rPr>
          <w:rFonts w:ascii="Arial" w:hAnsi="Arial" w:cs="Arial"/>
          <w:sz w:val="20"/>
          <w:szCs w:val="20"/>
        </w:rPr>
        <w:t>трактуются НЕ В ПОЛЬЗУ УЧАСТНИКА.</w:t>
      </w:r>
    </w:p>
    <w:sectPr w:rsidR="006E48DC" w:rsidRPr="00C600B0" w:rsidSect="00C600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B0"/>
    <w:rsid w:val="00142DC8"/>
    <w:rsid w:val="006E48DC"/>
    <w:rsid w:val="00C6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DC8"/>
  </w:style>
  <w:style w:type="paragraph" w:styleId="2">
    <w:name w:val="heading 2"/>
    <w:basedOn w:val="a"/>
    <w:link w:val="20"/>
    <w:qFormat/>
    <w:rsid w:val="00142DC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2D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C600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DC8"/>
  </w:style>
  <w:style w:type="paragraph" w:styleId="2">
    <w:name w:val="heading 2"/>
    <w:basedOn w:val="a"/>
    <w:link w:val="20"/>
    <w:qFormat/>
    <w:rsid w:val="00142DC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2D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C600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ivin</dc:creator>
  <cp:lastModifiedBy>ivin</cp:lastModifiedBy>
  <cp:revision>1</cp:revision>
  <dcterms:created xsi:type="dcterms:W3CDTF">2013-07-01T10:05:00Z</dcterms:created>
  <dcterms:modified xsi:type="dcterms:W3CDTF">2013-07-01T10:14:00Z</dcterms:modified>
</cp:coreProperties>
</file>